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F8DC" w14:textId="77777777" w:rsidR="002A620B" w:rsidRPr="005C5D65" w:rsidRDefault="002A620B" w:rsidP="002A620B">
      <w:pPr>
        <w:rPr>
          <w:sz w:val="28"/>
          <w:szCs w:val="28"/>
          <w:lang w:val="ru-RU"/>
        </w:rPr>
      </w:pPr>
      <w:r>
        <w:rPr>
          <w:noProof/>
        </w:rPr>
        <w:drawing>
          <wp:anchor distT="0" distB="0" distL="114300" distR="114300" simplePos="0" relativeHeight="251660288" behindDoc="1" locked="0" layoutInCell="1" allowOverlap="1" wp14:anchorId="369D0D4F" wp14:editId="42146B30">
            <wp:simplePos x="0" y="0"/>
            <wp:positionH relativeFrom="column">
              <wp:posOffset>5156200</wp:posOffset>
            </wp:positionH>
            <wp:positionV relativeFrom="paragraph">
              <wp:posOffset>161925</wp:posOffset>
            </wp:positionV>
            <wp:extent cx="742315" cy="598805"/>
            <wp:effectExtent l="0" t="0" r="635" b="0"/>
            <wp:wrapTight wrapText="bothSides">
              <wp:wrapPolygon edited="0">
                <wp:start x="0" y="0"/>
                <wp:lineTo x="0" y="20615"/>
                <wp:lineTo x="21064" y="20615"/>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315"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460F059" wp14:editId="35F14CFE">
            <wp:simplePos x="0" y="0"/>
            <wp:positionH relativeFrom="column">
              <wp:posOffset>-307340</wp:posOffset>
            </wp:positionH>
            <wp:positionV relativeFrom="paragraph">
              <wp:posOffset>74295</wp:posOffset>
            </wp:positionV>
            <wp:extent cx="1024890" cy="1024890"/>
            <wp:effectExtent l="0" t="0" r="3810" b="3810"/>
            <wp:wrapTight wrapText="bothSides">
              <wp:wrapPolygon edited="0">
                <wp:start x="0" y="0"/>
                <wp:lineTo x="0" y="21279"/>
                <wp:lineTo x="21279" y="21279"/>
                <wp:lineTo x="212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4890" cy="1024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0039D" w14:textId="77777777" w:rsidR="002A620B" w:rsidRDefault="002A620B" w:rsidP="002A620B">
      <w:pPr>
        <w:pStyle w:val="Header"/>
        <w:jc w:val="center"/>
        <w:rPr>
          <w:b/>
          <w:lang w:val="ru-RU"/>
        </w:rPr>
      </w:pPr>
      <w:r w:rsidRPr="005C5D65">
        <w:rPr>
          <w:b/>
          <w:lang w:val="ru-RU"/>
        </w:rPr>
        <w:t>„ИНСТИТУТ ЗА СЛЕДДИПЛОМНА КВАЛИФИКАЦИЯ“</w:t>
      </w:r>
      <w:r>
        <w:rPr>
          <w:b/>
          <w:lang w:val="ru-RU"/>
        </w:rPr>
        <w:t xml:space="preserve"> </w:t>
      </w:r>
    </w:p>
    <w:p w14:paraId="0B2762E6" w14:textId="77777777" w:rsidR="002A620B" w:rsidRDefault="002A620B" w:rsidP="002A620B">
      <w:pPr>
        <w:pStyle w:val="Header"/>
        <w:jc w:val="center"/>
        <w:rPr>
          <w:b/>
          <w:lang w:val="ru-RU"/>
        </w:rPr>
      </w:pPr>
      <w:r w:rsidRPr="005C5D65">
        <w:rPr>
          <w:b/>
          <w:lang w:val="ru-RU"/>
        </w:rPr>
        <w:t>ОТДЕЛЕНИЕ</w:t>
      </w:r>
      <w:r>
        <w:rPr>
          <w:b/>
          <w:lang w:val="ru-RU"/>
        </w:rPr>
        <w:t xml:space="preserve"> ПРИ</w:t>
      </w:r>
      <w:r w:rsidRPr="005C5D65">
        <w:rPr>
          <w:b/>
          <w:color w:val="000000"/>
          <w:lang w:val="ru-RU"/>
        </w:rPr>
        <w:br/>
      </w:r>
      <w:r w:rsidRPr="005C5D65">
        <w:rPr>
          <w:b/>
          <w:bCs/>
          <w:color w:val="000000"/>
          <w:lang w:val="ru-RU"/>
        </w:rPr>
        <w:t xml:space="preserve">    </w:t>
      </w:r>
      <w:r w:rsidRPr="005C5D65">
        <w:rPr>
          <w:b/>
          <w:lang w:val="ru-RU"/>
        </w:rPr>
        <w:t xml:space="preserve">УНИВЕРСИТЕТ ЗА НАЦИОНАЛНО И СВЕТОВНО СТОПАНСТВО </w:t>
      </w:r>
      <w:r w:rsidRPr="005C5D65">
        <w:rPr>
          <w:b/>
          <w:lang w:val="ru-RU"/>
        </w:rPr>
        <w:br/>
      </w:r>
    </w:p>
    <w:p w14:paraId="0109C243" w14:textId="77777777" w:rsidR="002A620B" w:rsidRDefault="002A620B" w:rsidP="002A620B">
      <w:pPr>
        <w:pStyle w:val="Header"/>
        <w:jc w:val="center"/>
        <w:rPr>
          <w:b/>
          <w:lang w:val="ru-RU"/>
        </w:rPr>
      </w:pPr>
    </w:p>
    <w:p w14:paraId="6E6E3A5C" w14:textId="77777777" w:rsidR="002A620B" w:rsidRDefault="002A620B" w:rsidP="002A620B">
      <w:pPr>
        <w:pStyle w:val="Header"/>
        <w:rPr>
          <w:b/>
          <w:lang w:val="ru-RU"/>
        </w:rPr>
      </w:pPr>
    </w:p>
    <w:p w14:paraId="15C1DA34" w14:textId="77777777" w:rsidR="002A620B" w:rsidRPr="002A620B" w:rsidRDefault="002A620B" w:rsidP="002A620B">
      <w:pPr>
        <w:pStyle w:val="Header"/>
        <w:jc w:val="center"/>
        <w:rPr>
          <w:b/>
        </w:rPr>
      </w:pPr>
    </w:p>
    <w:p w14:paraId="48DCC8CB" w14:textId="77777777" w:rsidR="002A620B" w:rsidRPr="002A620B" w:rsidRDefault="002A620B" w:rsidP="002A620B">
      <w:pPr>
        <w:spacing w:line="220" w:lineRule="exact"/>
        <w:jc w:val="center"/>
        <w:rPr>
          <w:b/>
          <w:bCs/>
          <w:sz w:val="22"/>
          <w:szCs w:val="22"/>
        </w:rPr>
      </w:pPr>
      <w:r w:rsidRPr="002A620B">
        <w:rPr>
          <w:b/>
          <w:bCs/>
          <w:sz w:val="22"/>
          <w:szCs w:val="22"/>
        </w:rPr>
        <w:t>Erasmus+ Project</w:t>
      </w:r>
    </w:p>
    <w:p w14:paraId="590FEDA9" w14:textId="77777777" w:rsidR="002A620B" w:rsidRPr="002A620B" w:rsidRDefault="002A620B" w:rsidP="002A620B">
      <w:pPr>
        <w:spacing w:line="220" w:lineRule="exact"/>
        <w:jc w:val="center"/>
        <w:rPr>
          <w:b/>
          <w:bCs/>
          <w:sz w:val="22"/>
          <w:szCs w:val="22"/>
        </w:rPr>
      </w:pPr>
    </w:p>
    <w:p w14:paraId="531D4509" w14:textId="77777777" w:rsidR="002A620B" w:rsidRPr="002A620B" w:rsidRDefault="002A620B" w:rsidP="002A620B">
      <w:pPr>
        <w:spacing w:line="220" w:lineRule="exact"/>
        <w:jc w:val="center"/>
        <w:rPr>
          <w:b/>
          <w:bCs/>
          <w:sz w:val="28"/>
          <w:szCs w:val="22"/>
        </w:rPr>
      </w:pPr>
      <w:r w:rsidRPr="002A620B">
        <w:rPr>
          <w:b/>
          <w:bCs/>
          <w:sz w:val="28"/>
          <w:szCs w:val="22"/>
        </w:rPr>
        <w:t>Open Minimalist Modules for Project Management Skills</w:t>
      </w:r>
    </w:p>
    <w:p w14:paraId="24EE3F8A" w14:textId="77777777" w:rsidR="002A620B" w:rsidRPr="002A620B" w:rsidRDefault="002A620B" w:rsidP="002A620B">
      <w:pPr>
        <w:spacing w:line="220" w:lineRule="exact"/>
        <w:jc w:val="center"/>
        <w:rPr>
          <w:b/>
          <w:bCs/>
          <w:sz w:val="28"/>
          <w:szCs w:val="22"/>
        </w:rPr>
      </w:pPr>
    </w:p>
    <w:p w14:paraId="63085FBB" w14:textId="77777777" w:rsidR="002A620B" w:rsidRPr="002A620B" w:rsidRDefault="002A620B" w:rsidP="002A620B">
      <w:pPr>
        <w:spacing w:line="220" w:lineRule="exact"/>
        <w:rPr>
          <w:sz w:val="22"/>
          <w:szCs w:val="22"/>
        </w:rPr>
      </w:pPr>
      <w:r w:rsidRPr="002A620B">
        <w:rPr>
          <w:b/>
          <w:bCs/>
          <w:sz w:val="22"/>
          <w:szCs w:val="22"/>
        </w:rPr>
        <w:t>Project code:</w:t>
      </w:r>
      <w:r w:rsidRPr="002A620B">
        <w:rPr>
          <w:sz w:val="22"/>
          <w:szCs w:val="22"/>
        </w:rPr>
        <w:t xml:space="preserve"> 2024-1-BE02-KA220-VET-000250249</w:t>
      </w:r>
    </w:p>
    <w:p w14:paraId="534D7787" w14:textId="77777777" w:rsidR="002A620B" w:rsidRPr="002A620B" w:rsidRDefault="002A620B" w:rsidP="002A620B">
      <w:pPr>
        <w:spacing w:line="220" w:lineRule="exact"/>
        <w:rPr>
          <w:sz w:val="22"/>
          <w:szCs w:val="22"/>
        </w:rPr>
      </w:pPr>
      <w:proofErr w:type="spellStart"/>
      <w:r w:rsidRPr="002A620B">
        <w:rPr>
          <w:b/>
          <w:bCs/>
          <w:sz w:val="22"/>
          <w:szCs w:val="22"/>
        </w:rPr>
        <w:t>Programme</w:t>
      </w:r>
      <w:proofErr w:type="spellEnd"/>
      <w:r w:rsidRPr="002A620B">
        <w:rPr>
          <w:b/>
          <w:bCs/>
          <w:sz w:val="22"/>
          <w:szCs w:val="22"/>
        </w:rPr>
        <w:t>:</w:t>
      </w:r>
      <w:r w:rsidRPr="002A620B">
        <w:rPr>
          <w:sz w:val="22"/>
          <w:szCs w:val="22"/>
        </w:rPr>
        <w:t xml:space="preserve"> Erasmus+ – Cooperation Partnerships in Vocational Education and Training (KA220-VET)</w:t>
      </w:r>
    </w:p>
    <w:p w14:paraId="5DEF53C7" w14:textId="77777777" w:rsidR="002A620B" w:rsidRPr="002A620B" w:rsidRDefault="002A620B" w:rsidP="002A620B">
      <w:pPr>
        <w:spacing w:line="220" w:lineRule="exact"/>
        <w:rPr>
          <w:b/>
          <w:bCs/>
          <w:sz w:val="22"/>
          <w:szCs w:val="22"/>
        </w:rPr>
      </w:pPr>
      <w:r w:rsidRPr="002A620B">
        <w:rPr>
          <w:b/>
          <w:bCs/>
          <w:sz w:val="22"/>
          <w:szCs w:val="22"/>
        </w:rPr>
        <w:t>Project duration:</w:t>
      </w:r>
      <w:r w:rsidRPr="002A620B">
        <w:rPr>
          <w:sz w:val="22"/>
          <w:szCs w:val="22"/>
        </w:rPr>
        <w:t xml:space="preserve"> 01 October 2024 – 31 August 2026</w:t>
      </w:r>
    </w:p>
    <w:p w14:paraId="416DDC0C" w14:textId="77777777" w:rsidR="002A620B" w:rsidRPr="002A620B" w:rsidRDefault="002A620B" w:rsidP="002A620B">
      <w:pPr>
        <w:spacing w:line="220" w:lineRule="exact"/>
        <w:rPr>
          <w:sz w:val="22"/>
          <w:szCs w:val="22"/>
        </w:rPr>
      </w:pPr>
    </w:p>
    <w:p w14:paraId="2E9FA1A3" w14:textId="77777777" w:rsidR="002A620B" w:rsidRPr="002A620B" w:rsidRDefault="002A620B" w:rsidP="002A620B">
      <w:pPr>
        <w:spacing w:line="220" w:lineRule="exact"/>
        <w:rPr>
          <w:b/>
          <w:bCs/>
          <w:sz w:val="22"/>
          <w:szCs w:val="22"/>
        </w:rPr>
      </w:pPr>
      <w:r w:rsidRPr="002A620B">
        <w:rPr>
          <w:b/>
          <w:bCs/>
          <w:sz w:val="22"/>
          <w:szCs w:val="22"/>
        </w:rPr>
        <w:t>Project Overview</w:t>
      </w:r>
    </w:p>
    <w:p w14:paraId="3D08A58F" w14:textId="77777777" w:rsidR="002A620B" w:rsidRPr="002A620B" w:rsidRDefault="002A620B" w:rsidP="002A620B">
      <w:pPr>
        <w:spacing w:line="220" w:lineRule="exact"/>
        <w:rPr>
          <w:sz w:val="22"/>
          <w:szCs w:val="22"/>
        </w:rPr>
      </w:pPr>
      <w:r w:rsidRPr="002A620B">
        <w:rPr>
          <w:b/>
          <w:bCs/>
          <w:sz w:val="22"/>
          <w:szCs w:val="22"/>
        </w:rPr>
        <w:t>Open Minimalist Modules for Project Management Skills</w:t>
      </w:r>
      <w:r w:rsidRPr="002A620B">
        <w:rPr>
          <w:sz w:val="22"/>
          <w:szCs w:val="22"/>
        </w:rPr>
        <w:t xml:space="preserve"> is an international Erasmus+ project aimed at strengthening </w:t>
      </w:r>
      <w:r w:rsidRPr="002A620B">
        <w:rPr>
          <w:b/>
          <w:bCs/>
          <w:sz w:val="22"/>
          <w:szCs w:val="22"/>
        </w:rPr>
        <w:t>essential project management skills among adult learners</w:t>
      </w:r>
      <w:r w:rsidRPr="002A620B">
        <w:rPr>
          <w:sz w:val="22"/>
          <w:szCs w:val="22"/>
        </w:rPr>
        <w:t xml:space="preserve">, with a particular focus on </w:t>
      </w:r>
      <w:r w:rsidRPr="002A620B">
        <w:rPr>
          <w:b/>
          <w:bCs/>
          <w:sz w:val="22"/>
          <w:szCs w:val="22"/>
        </w:rPr>
        <w:t>accessibility, inclusiveness, and practical applicability</w:t>
      </w:r>
      <w:r w:rsidRPr="002A620B">
        <w:rPr>
          <w:sz w:val="22"/>
          <w:szCs w:val="22"/>
        </w:rPr>
        <w:t xml:space="preserve"> in real working environments. The project addresses the growing need for </w:t>
      </w:r>
      <w:r w:rsidRPr="002A620B">
        <w:rPr>
          <w:b/>
          <w:bCs/>
          <w:sz w:val="22"/>
          <w:szCs w:val="22"/>
        </w:rPr>
        <w:t>clear, structured, and accessible project management competences</w:t>
      </w:r>
      <w:r w:rsidRPr="002A620B">
        <w:rPr>
          <w:sz w:val="22"/>
          <w:szCs w:val="22"/>
        </w:rPr>
        <w:t xml:space="preserve">, especially for adults, professionals, and learners who do not follow traditional academic pathways or who face additional barriers to learning. Through a minimalist, practice-oriented approach, the project develops </w:t>
      </w:r>
      <w:r w:rsidRPr="002A620B">
        <w:rPr>
          <w:b/>
          <w:bCs/>
          <w:sz w:val="22"/>
          <w:szCs w:val="22"/>
        </w:rPr>
        <w:t>open, modular learning resources</w:t>
      </w:r>
      <w:r w:rsidRPr="002A620B">
        <w:rPr>
          <w:sz w:val="22"/>
          <w:szCs w:val="22"/>
        </w:rPr>
        <w:t xml:space="preserve"> that support both individual learners and </w:t>
      </w:r>
      <w:r w:rsidRPr="002A620B">
        <w:rPr>
          <w:sz w:val="22"/>
          <w:szCs w:val="22"/>
        </w:rPr>
        <w:t>organizations</w:t>
      </w:r>
      <w:r w:rsidRPr="002A620B">
        <w:rPr>
          <w:sz w:val="22"/>
          <w:szCs w:val="22"/>
        </w:rPr>
        <w:t xml:space="preserve"> in building sustainable project management capacity.</w:t>
      </w:r>
    </w:p>
    <w:p w14:paraId="0FC43366" w14:textId="77777777" w:rsidR="002A620B" w:rsidRPr="002A620B" w:rsidRDefault="002A620B" w:rsidP="002A620B">
      <w:pPr>
        <w:spacing w:line="220" w:lineRule="exact"/>
        <w:rPr>
          <w:sz w:val="22"/>
          <w:szCs w:val="22"/>
        </w:rPr>
      </w:pPr>
    </w:p>
    <w:p w14:paraId="74F4785D" w14:textId="77777777" w:rsidR="002A620B" w:rsidRPr="002A620B" w:rsidRDefault="002A620B" w:rsidP="002A620B">
      <w:pPr>
        <w:spacing w:line="220" w:lineRule="exact"/>
        <w:rPr>
          <w:b/>
          <w:bCs/>
          <w:sz w:val="22"/>
          <w:szCs w:val="22"/>
        </w:rPr>
      </w:pPr>
      <w:r w:rsidRPr="002A620B">
        <w:rPr>
          <w:b/>
          <w:bCs/>
          <w:sz w:val="22"/>
          <w:szCs w:val="22"/>
        </w:rPr>
        <w:t>Objectives</w:t>
      </w:r>
    </w:p>
    <w:p w14:paraId="61BA7D59" w14:textId="77777777" w:rsidR="002A620B" w:rsidRPr="002A620B" w:rsidRDefault="002A620B" w:rsidP="002A620B">
      <w:pPr>
        <w:spacing w:line="220" w:lineRule="exact"/>
        <w:rPr>
          <w:sz w:val="22"/>
          <w:szCs w:val="22"/>
        </w:rPr>
      </w:pPr>
      <w:r w:rsidRPr="002A620B">
        <w:rPr>
          <w:sz w:val="22"/>
          <w:szCs w:val="22"/>
        </w:rPr>
        <w:t>The main objectives of the project are to:</w:t>
      </w:r>
    </w:p>
    <w:p w14:paraId="4A679905" w14:textId="77777777" w:rsidR="002A620B" w:rsidRPr="002A620B" w:rsidRDefault="002A620B" w:rsidP="002A620B">
      <w:pPr>
        <w:numPr>
          <w:ilvl w:val="0"/>
          <w:numId w:val="1"/>
        </w:numPr>
        <w:tabs>
          <w:tab w:val="clear" w:pos="360"/>
          <w:tab w:val="num" w:pos="720"/>
        </w:tabs>
        <w:spacing w:line="220" w:lineRule="exact"/>
        <w:jc w:val="both"/>
        <w:rPr>
          <w:sz w:val="22"/>
          <w:szCs w:val="22"/>
        </w:rPr>
      </w:pPr>
      <w:r w:rsidRPr="002A620B">
        <w:rPr>
          <w:sz w:val="22"/>
          <w:szCs w:val="22"/>
        </w:rPr>
        <w:t xml:space="preserve">Improve </w:t>
      </w:r>
      <w:r w:rsidRPr="002A620B">
        <w:rPr>
          <w:b/>
          <w:bCs/>
          <w:sz w:val="22"/>
          <w:szCs w:val="22"/>
        </w:rPr>
        <w:t>key project management competences</w:t>
      </w:r>
      <w:r w:rsidRPr="002A620B">
        <w:rPr>
          <w:sz w:val="22"/>
          <w:szCs w:val="22"/>
        </w:rPr>
        <w:t xml:space="preserve"> for adult learners and professionals</w:t>
      </w:r>
    </w:p>
    <w:p w14:paraId="03663EEB" w14:textId="77777777" w:rsidR="002A620B" w:rsidRPr="002A620B" w:rsidRDefault="002A620B" w:rsidP="002A620B">
      <w:pPr>
        <w:numPr>
          <w:ilvl w:val="0"/>
          <w:numId w:val="1"/>
        </w:numPr>
        <w:tabs>
          <w:tab w:val="clear" w:pos="360"/>
          <w:tab w:val="num" w:pos="720"/>
        </w:tabs>
        <w:spacing w:line="220" w:lineRule="exact"/>
        <w:jc w:val="both"/>
        <w:rPr>
          <w:sz w:val="22"/>
          <w:szCs w:val="22"/>
        </w:rPr>
      </w:pPr>
      <w:r w:rsidRPr="002A620B">
        <w:rPr>
          <w:sz w:val="22"/>
          <w:szCs w:val="22"/>
        </w:rPr>
        <w:t xml:space="preserve">Develop </w:t>
      </w:r>
      <w:r w:rsidRPr="002A620B">
        <w:rPr>
          <w:b/>
          <w:bCs/>
          <w:sz w:val="22"/>
          <w:szCs w:val="22"/>
        </w:rPr>
        <w:t>open, modular and reusable learning materials</w:t>
      </w:r>
      <w:r w:rsidRPr="002A620B">
        <w:rPr>
          <w:sz w:val="22"/>
          <w:szCs w:val="22"/>
        </w:rPr>
        <w:t xml:space="preserve"> based on real project practices</w:t>
      </w:r>
    </w:p>
    <w:p w14:paraId="048878A5" w14:textId="77777777" w:rsidR="002A620B" w:rsidRPr="002A620B" w:rsidRDefault="002A620B" w:rsidP="002A620B">
      <w:pPr>
        <w:numPr>
          <w:ilvl w:val="0"/>
          <w:numId w:val="1"/>
        </w:numPr>
        <w:tabs>
          <w:tab w:val="clear" w:pos="360"/>
          <w:tab w:val="num" w:pos="720"/>
        </w:tabs>
        <w:spacing w:line="220" w:lineRule="exact"/>
        <w:jc w:val="both"/>
        <w:rPr>
          <w:sz w:val="22"/>
          <w:szCs w:val="22"/>
        </w:rPr>
      </w:pPr>
      <w:r w:rsidRPr="002A620B">
        <w:rPr>
          <w:sz w:val="22"/>
          <w:szCs w:val="22"/>
        </w:rPr>
        <w:t xml:space="preserve">Promote </w:t>
      </w:r>
      <w:r w:rsidRPr="002A620B">
        <w:rPr>
          <w:b/>
          <w:bCs/>
          <w:sz w:val="22"/>
          <w:szCs w:val="22"/>
        </w:rPr>
        <w:t>inclusive learning solutions</w:t>
      </w:r>
      <w:r w:rsidRPr="002A620B">
        <w:rPr>
          <w:sz w:val="22"/>
          <w:szCs w:val="22"/>
        </w:rPr>
        <w:t>, including accessibility for visually impaired learners</w:t>
      </w:r>
    </w:p>
    <w:p w14:paraId="0288F90F" w14:textId="77777777" w:rsidR="002A620B" w:rsidRPr="002A620B" w:rsidRDefault="002A620B" w:rsidP="002A620B">
      <w:pPr>
        <w:numPr>
          <w:ilvl w:val="0"/>
          <w:numId w:val="1"/>
        </w:numPr>
        <w:tabs>
          <w:tab w:val="clear" w:pos="360"/>
          <w:tab w:val="num" w:pos="720"/>
        </w:tabs>
        <w:spacing w:line="220" w:lineRule="exact"/>
        <w:jc w:val="both"/>
        <w:rPr>
          <w:sz w:val="22"/>
          <w:szCs w:val="22"/>
        </w:rPr>
      </w:pPr>
      <w:r w:rsidRPr="002A620B">
        <w:rPr>
          <w:sz w:val="22"/>
          <w:szCs w:val="22"/>
        </w:rPr>
        <w:t xml:space="preserve">Strengthen the link between </w:t>
      </w:r>
      <w:r w:rsidRPr="002A620B">
        <w:rPr>
          <w:b/>
          <w:bCs/>
          <w:sz w:val="22"/>
          <w:szCs w:val="22"/>
        </w:rPr>
        <w:t xml:space="preserve">education, training, and </w:t>
      </w:r>
      <w:proofErr w:type="spellStart"/>
      <w:r w:rsidRPr="002A620B">
        <w:rPr>
          <w:b/>
          <w:bCs/>
          <w:sz w:val="22"/>
          <w:szCs w:val="22"/>
        </w:rPr>
        <w:t>labour</w:t>
      </w:r>
      <w:proofErr w:type="spellEnd"/>
      <w:r w:rsidRPr="002A620B">
        <w:rPr>
          <w:b/>
          <w:bCs/>
          <w:sz w:val="22"/>
          <w:szCs w:val="22"/>
        </w:rPr>
        <w:t xml:space="preserve"> market needs</w:t>
      </w:r>
    </w:p>
    <w:p w14:paraId="5BC760E1" w14:textId="77777777" w:rsidR="002A620B" w:rsidRPr="002A620B" w:rsidRDefault="002A620B" w:rsidP="002A620B">
      <w:pPr>
        <w:numPr>
          <w:ilvl w:val="0"/>
          <w:numId w:val="1"/>
        </w:numPr>
        <w:tabs>
          <w:tab w:val="clear" w:pos="360"/>
          <w:tab w:val="num" w:pos="720"/>
        </w:tabs>
        <w:spacing w:line="220" w:lineRule="exact"/>
        <w:jc w:val="both"/>
        <w:rPr>
          <w:sz w:val="22"/>
          <w:szCs w:val="22"/>
        </w:rPr>
      </w:pPr>
      <w:r w:rsidRPr="002A620B">
        <w:rPr>
          <w:sz w:val="22"/>
          <w:szCs w:val="22"/>
        </w:rPr>
        <w:t xml:space="preserve">Support lifelong learning through </w:t>
      </w:r>
      <w:r w:rsidRPr="002A620B">
        <w:rPr>
          <w:b/>
          <w:bCs/>
          <w:sz w:val="22"/>
          <w:szCs w:val="22"/>
        </w:rPr>
        <w:t>flexible, non-formal and informal learning formats</w:t>
      </w:r>
    </w:p>
    <w:p w14:paraId="0ADC8CEF" w14:textId="77777777" w:rsidR="002A620B" w:rsidRPr="002A620B" w:rsidRDefault="002A620B" w:rsidP="002A620B">
      <w:pPr>
        <w:spacing w:line="220" w:lineRule="exact"/>
        <w:rPr>
          <w:sz w:val="22"/>
          <w:szCs w:val="22"/>
        </w:rPr>
      </w:pPr>
    </w:p>
    <w:p w14:paraId="4A17543C" w14:textId="77777777" w:rsidR="002A620B" w:rsidRPr="002A620B" w:rsidRDefault="002A620B" w:rsidP="002A620B">
      <w:pPr>
        <w:spacing w:line="220" w:lineRule="exact"/>
        <w:rPr>
          <w:b/>
          <w:bCs/>
          <w:sz w:val="22"/>
          <w:szCs w:val="22"/>
        </w:rPr>
      </w:pPr>
      <w:r w:rsidRPr="002A620B">
        <w:rPr>
          <w:b/>
          <w:bCs/>
          <w:sz w:val="22"/>
          <w:szCs w:val="22"/>
        </w:rPr>
        <w:t>Main Activities and Results</w:t>
      </w:r>
    </w:p>
    <w:p w14:paraId="7C077076" w14:textId="77777777" w:rsidR="002A620B" w:rsidRPr="002A620B" w:rsidRDefault="002A620B" w:rsidP="002A620B">
      <w:pPr>
        <w:spacing w:line="220" w:lineRule="exact"/>
        <w:rPr>
          <w:sz w:val="22"/>
          <w:szCs w:val="22"/>
        </w:rPr>
      </w:pPr>
      <w:r w:rsidRPr="002A620B">
        <w:rPr>
          <w:sz w:val="22"/>
          <w:szCs w:val="22"/>
        </w:rPr>
        <w:t>During the project implementation, the partnership will work on:</w:t>
      </w:r>
    </w:p>
    <w:p w14:paraId="447269EF" w14:textId="77777777" w:rsidR="002A620B" w:rsidRPr="002A620B" w:rsidRDefault="002A620B" w:rsidP="002A620B">
      <w:pPr>
        <w:numPr>
          <w:ilvl w:val="0"/>
          <w:numId w:val="2"/>
        </w:numPr>
        <w:tabs>
          <w:tab w:val="clear" w:pos="360"/>
          <w:tab w:val="num" w:pos="720"/>
        </w:tabs>
        <w:spacing w:line="220" w:lineRule="exact"/>
        <w:jc w:val="both"/>
        <w:rPr>
          <w:sz w:val="22"/>
          <w:szCs w:val="22"/>
        </w:rPr>
      </w:pPr>
      <w:r w:rsidRPr="002A620B">
        <w:rPr>
          <w:sz w:val="22"/>
          <w:szCs w:val="22"/>
        </w:rPr>
        <w:t xml:space="preserve">Designing </w:t>
      </w:r>
      <w:r w:rsidRPr="002A620B">
        <w:rPr>
          <w:b/>
          <w:bCs/>
          <w:sz w:val="22"/>
          <w:szCs w:val="22"/>
        </w:rPr>
        <w:t>open minimalist modules</w:t>
      </w:r>
      <w:r w:rsidRPr="002A620B">
        <w:rPr>
          <w:sz w:val="22"/>
          <w:szCs w:val="22"/>
        </w:rPr>
        <w:t xml:space="preserve"> for project management skills</w:t>
      </w:r>
    </w:p>
    <w:p w14:paraId="7456D475" w14:textId="77777777" w:rsidR="002A620B" w:rsidRPr="002A620B" w:rsidRDefault="002A620B" w:rsidP="002A620B">
      <w:pPr>
        <w:numPr>
          <w:ilvl w:val="0"/>
          <w:numId w:val="2"/>
        </w:numPr>
        <w:tabs>
          <w:tab w:val="clear" w:pos="360"/>
          <w:tab w:val="num" w:pos="720"/>
        </w:tabs>
        <w:spacing w:line="220" w:lineRule="exact"/>
        <w:jc w:val="both"/>
        <w:rPr>
          <w:sz w:val="22"/>
          <w:szCs w:val="22"/>
        </w:rPr>
      </w:pPr>
      <w:r w:rsidRPr="002A620B">
        <w:rPr>
          <w:sz w:val="22"/>
          <w:szCs w:val="22"/>
        </w:rPr>
        <w:t xml:space="preserve">Developing </w:t>
      </w:r>
      <w:r w:rsidRPr="002A620B">
        <w:rPr>
          <w:b/>
          <w:bCs/>
          <w:sz w:val="22"/>
          <w:szCs w:val="22"/>
        </w:rPr>
        <w:t>scenario-based learning and peer-review approaches</w:t>
      </w:r>
    </w:p>
    <w:p w14:paraId="42217627" w14:textId="77777777" w:rsidR="002A620B" w:rsidRPr="002A620B" w:rsidRDefault="002A620B" w:rsidP="002A620B">
      <w:pPr>
        <w:numPr>
          <w:ilvl w:val="0"/>
          <w:numId w:val="2"/>
        </w:numPr>
        <w:tabs>
          <w:tab w:val="clear" w:pos="360"/>
          <w:tab w:val="num" w:pos="720"/>
        </w:tabs>
        <w:spacing w:line="220" w:lineRule="exact"/>
        <w:jc w:val="both"/>
        <w:rPr>
          <w:sz w:val="22"/>
          <w:szCs w:val="22"/>
        </w:rPr>
      </w:pPr>
      <w:r w:rsidRPr="002A620B">
        <w:rPr>
          <w:sz w:val="22"/>
          <w:szCs w:val="22"/>
        </w:rPr>
        <w:t xml:space="preserve">Testing learning solutions with </w:t>
      </w:r>
      <w:r w:rsidRPr="002A620B">
        <w:rPr>
          <w:b/>
          <w:bCs/>
          <w:sz w:val="22"/>
          <w:szCs w:val="22"/>
        </w:rPr>
        <w:t>adult learners and professionals</w:t>
      </w:r>
    </w:p>
    <w:p w14:paraId="18BE9481" w14:textId="77777777" w:rsidR="002A620B" w:rsidRPr="002A620B" w:rsidRDefault="002A620B" w:rsidP="002A620B">
      <w:pPr>
        <w:numPr>
          <w:ilvl w:val="0"/>
          <w:numId w:val="2"/>
        </w:numPr>
        <w:tabs>
          <w:tab w:val="clear" w:pos="360"/>
          <w:tab w:val="num" w:pos="720"/>
        </w:tabs>
        <w:spacing w:line="220" w:lineRule="exact"/>
        <w:jc w:val="both"/>
        <w:rPr>
          <w:sz w:val="22"/>
          <w:szCs w:val="22"/>
        </w:rPr>
      </w:pPr>
      <w:r w:rsidRPr="002A620B">
        <w:rPr>
          <w:sz w:val="22"/>
          <w:szCs w:val="22"/>
        </w:rPr>
        <w:t xml:space="preserve">Integrating </w:t>
      </w:r>
      <w:r w:rsidRPr="002A620B">
        <w:rPr>
          <w:b/>
          <w:bCs/>
          <w:sz w:val="22"/>
          <w:szCs w:val="22"/>
        </w:rPr>
        <w:t>accessibility and inclusion principles</w:t>
      </w:r>
      <w:r w:rsidRPr="002A620B">
        <w:rPr>
          <w:sz w:val="22"/>
          <w:szCs w:val="22"/>
        </w:rPr>
        <w:t xml:space="preserve"> into learning materials</w:t>
      </w:r>
    </w:p>
    <w:p w14:paraId="6253E6A3" w14:textId="77777777" w:rsidR="002A620B" w:rsidRPr="002A620B" w:rsidRDefault="002A620B" w:rsidP="002A620B">
      <w:pPr>
        <w:numPr>
          <w:ilvl w:val="0"/>
          <w:numId w:val="2"/>
        </w:numPr>
        <w:tabs>
          <w:tab w:val="clear" w:pos="360"/>
          <w:tab w:val="num" w:pos="720"/>
        </w:tabs>
        <w:spacing w:line="220" w:lineRule="exact"/>
        <w:jc w:val="both"/>
        <w:rPr>
          <w:sz w:val="22"/>
          <w:szCs w:val="22"/>
        </w:rPr>
      </w:pPr>
      <w:r w:rsidRPr="002A620B">
        <w:rPr>
          <w:sz w:val="22"/>
          <w:szCs w:val="22"/>
        </w:rPr>
        <w:t>Disseminating results to education providers, learners, and organizations across Europe</w:t>
      </w:r>
    </w:p>
    <w:p w14:paraId="47C3E9E2" w14:textId="77777777" w:rsidR="002A620B" w:rsidRPr="002A620B" w:rsidRDefault="002A620B" w:rsidP="002A620B">
      <w:pPr>
        <w:spacing w:line="220" w:lineRule="exact"/>
        <w:rPr>
          <w:sz w:val="22"/>
          <w:szCs w:val="22"/>
        </w:rPr>
      </w:pPr>
      <w:r w:rsidRPr="002A620B">
        <w:rPr>
          <w:sz w:val="22"/>
          <w:szCs w:val="22"/>
        </w:rPr>
        <w:t xml:space="preserve">All project results will be made available as </w:t>
      </w:r>
      <w:r w:rsidRPr="002A620B">
        <w:rPr>
          <w:b/>
          <w:bCs/>
          <w:sz w:val="22"/>
          <w:szCs w:val="22"/>
        </w:rPr>
        <w:t>open educational resources (OER)</w:t>
      </w:r>
      <w:r w:rsidRPr="002A620B">
        <w:rPr>
          <w:sz w:val="22"/>
          <w:szCs w:val="22"/>
        </w:rPr>
        <w:t>, enabling wide reuse and adaptation beyond the project lifetime.</w:t>
      </w:r>
    </w:p>
    <w:p w14:paraId="41F067CE" w14:textId="77777777" w:rsidR="002A620B" w:rsidRPr="002A620B" w:rsidRDefault="002A620B" w:rsidP="002A620B">
      <w:pPr>
        <w:spacing w:line="220" w:lineRule="exact"/>
        <w:rPr>
          <w:sz w:val="22"/>
          <w:szCs w:val="22"/>
        </w:rPr>
      </w:pPr>
    </w:p>
    <w:p w14:paraId="3ECB2879" w14:textId="77777777" w:rsidR="002A620B" w:rsidRPr="002A620B" w:rsidRDefault="002A620B" w:rsidP="002A620B">
      <w:pPr>
        <w:spacing w:line="220" w:lineRule="exact"/>
        <w:rPr>
          <w:b/>
          <w:bCs/>
          <w:sz w:val="22"/>
          <w:szCs w:val="22"/>
        </w:rPr>
      </w:pPr>
      <w:r w:rsidRPr="002A620B">
        <w:rPr>
          <w:b/>
          <w:bCs/>
          <w:sz w:val="22"/>
          <w:szCs w:val="22"/>
        </w:rPr>
        <w:t>Target Groups</w:t>
      </w:r>
    </w:p>
    <w:p w14:paraId="12DC6D3F" w14:textId="77777777" w:rsidR="002A620B" w:rsidRPr="002A620B" w:rsidRDefault="002A620B" w:rsidP="002A620B">
      <w:pPr>
        <w:spacing w:line="220" w:lineRule="exact"/>
        <w:rPr>
          <w:sz w:val="22"/>
          <w:szCs w:val="22"/>
        </w:rPr>
      </w:pPr>
      <w:r w:rsidRPr="002A620B">
        <w:rPr>
          <w:sz w:val="22"/>
          <w:szCs w:val="22"/>
        </w:rPr>
        <w:t>The project addresses the following target groups:</w:t>
      </w:r>
    </w:p>
    <w:p w14:paraId="2D57C1B6" w14:textId="77777777" w:rsidR="002A620B" w:rsidRPr="002A620B" w:rsidRDefault="002A620B" w:rsidP="002A620B">
      <w:pPr>
        <w:numPr>
          <w:ilvl w:val="0"/>
          <w:numId w:val="3"/>
        </w:numPr>
        <w:tabs>
          <w:tab w:val="clear" w:pos="360"/>
          <w:tab w:val="num" w:pos="720"/>
        </w:tabs>
        <w:spacing w:line="220" w:lineRule="exact"/>
        <w:jc w:val="both"/>
        <w:rPr>
          <w:sz w:val="22"/>
          <w:szCs w:val="22"/>
        </w:rPr>
      </w:pPr>
      <w:r w:rsidRPr="002A620B">
        <w:rPr>
          <w:sz w:val="22"/>
          <w:szCs w:val="22"/>
        </w:rPr>
        <w:t>Adult learners and professionals seeking to improve project management skills</w:t>
      </w:r>
    </w:p>
    <w:p w14:paraId="1AAF22F5" w14:textId="77777777" w:rsidR="002A620B" w:rsidRPr="002A620B" w:rsidRDefault="002A620B" w:rsidP="002A620B">
      <w:pPr>
        <w:numPr>
          <w:ilvl w:val="0"/>
          <w:numId w:val="3"/>
        </w:numPr>
        <w:tabs>
          <w:tab w:val="clear" w:pos="360"/>
          <w:tab w:val="num" w:pos="720"/>
        </w:tabs>
        <w:spacing w:line="220" w:lineRule="exact"/>
        <w:jc w:val="both"/>
        <w:rPr>
          <w:sz w:val="22"/>
          <w:szCs w:val="22"/>
        </w:rPr>
      </w:pPr>
      <w:r w:rsidRPr="002A620B">
        <w:rPr>
          <w:sz w:val="22"/>
          <w:szCs w:val="22"/>
        </w:rPr>
        <w:t>Adult education and training providers</w:t>
      </w:r>
    </w:p>
    <w:p w14:paraId="4BDCE18D" w14:textId="77777777" w:rsidR="002A620B" w:rsidRPr="002A620B" w:rsidRDefault="002A620B" w:rsidP="002A620B">
      <w:pPr>
        <w:numPr>
          <w:ilvl w:val="0"/>
          <w:numId w:val="3"/>
        </w:numPr>
        <w:tabs>
          <w:tab w:val="clear" w:pos="360"/>
          <w:tab w:val="num" w:pos="720"/>
        </w:tabs>
        <w:spacing w:line="220" w:lineRule="exact"/>
        <w:jc w:val="both"/>
        <w:rPr>
          <w:sz w:val="22"/>
          <w:szCs w:val="22"/>
        </w:rPr>
      </w:pPr>
      <w:r w:rsidRPr="002A620B">
        <w:rPr>
          <w:sz w:val="22"/>
          <w:szCs w:val="22"/>
        </w:rPr>
        <w:t>Trainers, facilitators, and educators in vocational and adult education</w:t>
      </w:r>
    </w:p>
    <w:p w14:paraId="73C5C22D" w14:textId="77777777" w:rsidR="002A620B" w:rsidRPr="002A620B" w:rsidRDefault="002A620B" w:rsidP="002A620B">
      <w:pPr>
        <w:numPr>
          <w:ilvl w:val="0"/>
          <w:numId w:val="3"/>
        </w:numPr>
        <w:tabs>
          <w:tab w:val="clear" w:pos="360"/>
          <w:tab w:val="num" w:pos="720"/>
        </w:tabs>
        <w:spacing w:line="220" w:lineRule="exact"/>
        <w:jc w:val="both"/>
        <w:rPr>
          <w:sz w:val="22"/>
          <w:szCs w:val="22"/>
        </w:rPr>
      </w:pPr>
      <w:r w:rsidRPr="002A620B">
        <w:rPr>
          <w:sz w:val="22"/>
          <w:szCs w:val="22"/>
        </w:rPr>
        <w:t>Organizations and SMEs involved in project-based work</w:t>
      </w:r>
    </w:p>
    <w:p w14:paraId="04B71E08" w14:textId="77777777" w:rsidR="002A620B" w:rsidRPr="002A620B" w:rsidRDefault="002A620B" w:rsidP="002A620B">
      <w:pPr>
        <w:numPr>
          <w:ilvl w:val="0"/>
          <w:numId w:val="3"/>
        </w:numPr>
        <w:tabs>
          <w:tab w:val="clear" w:pos="360"/>
          <w:tab w:val="num" w:pos="720"/>
        </w:tabs>
        <w:spacing w:line="220" w:lineRule="exact"/>
        <w:jc w:val="both"/>
        <w:rPr>
          <w:sz w:val="22"/>
          <w:szCs w:val="22"/>
        </w:rPr>
      </w:pPr>
      <w:r w:rsidRPr="002A620B">
        <w:rPr>
          <w:sz w:val="22"/>
          <w:szCs w:val="22"/>
        </w:rPr>
        <w:t>Learners with visual impairments and other accessibility needs</w:t>
      </w:r>
    </w:p>
    <w:p w14:paraId="0007B8C1" w14:textId="77777777" w:rsidR="002A620B" w:rsidRPr="002A620B" w:rsidRDefault="002A620B" w:rsidP="002A620B">
      <w:pPr>
        <w:spacing w:line="220" w:lineRule="exact"/>
        <w:rPr>
          <w:sz w:val="22"/>
          <w:szCs w:val="22"/>
        </w:rPr>
      </w:pPr>
    </w:p>
    <w:p w14:paraId="43477F28" w14:textId="77777777" w:rsidR="002A620B" w:rsidRPr="002A620B" w:rsidRDefault="002A620B" w:rsidP="002A620B">
      <w:pPr>
        <w:spacing w:line="220" w:lineRule="exact"/>
        <w:rPr>
          <w:b/>
          <w:bCs/>
          <w:sz w:val="22"/>
          <w:szCs w:val="22"/>
        </w:rPr>
      </w:pPr>
      <w:r w:rsidRPr="002A620B">
        <w:rPr>
          <w:b/>
          <w:bCs/>
          <w:sz w:val="22"/>
          <w:szCs w:val="22"/>
        </w:rPr>
        <w:t>Partnership</w:t>
      </w:r>
    </w:p>
    <w:p w14:paraId="28E60078" w14:textId="77777777" w:rsidR="002A620B" w:rsidRPr="002A620B" w:rsidRDefault="002A620B" w:rsidP="002A620B">
      <w:pPr>
        <w:spacing w:line="220" w:lineRule="exact"/>
        <w:rPr>
          <w:sz w:val="22"/>
          <w:szCs w:val="22"/>
        </w:rPr>
      </w:pPr>
      <w:r w:rsidRPr="002A620B">
        <w:rPr>
          <w:sz w:val="22"/>
          <w:szCs w:val="22"/>
        </w:rPr>
        <w:t>The project is implemented by a transnational partnership of organizations from five European countries:</w:t>
      </w:r>
    </w:p>
    <w:p w14:paraId="1AACC207" w14:textId="77777777" w:rsidR="002A620B" w:rsidRPr="002A620B" w:rsidRDefault="002A620B" w:rsidP="002A620B">
      <w:pPr>
        <w:numPr>
          <w:ilvl w:val="0"/>
          <w:numId w:val="4"/>
        </w:numPr>
        <w:tabs>
          <w:tab w:val="clear" w:pos="360"/>
          <w:tab w:val="num" w:pos="720"/>
        </w:tabs>
        <w:spacing w:line="220" w:lineRule="exact"/>
        <w:jc w:val="both"/>
        <w:rPr>
          <w:sz w:val="22"/>
          <w:szCs w:val="22"/>
        </w:rPr>
      </w:pPr>
      <w:r w:rsidRPr="002A620B">
        <w:rPr>
          <w:b/>
          <w:bCs/>
          <w:sz w:val="22"/>
          <w:szCs w:val="22"/>
        </w:rPr>
        <w:t>EMPII GROUP BV (Belgium)</w:t>
      </w:r>
      <w:r w:rsidRPr="002A620B">
        <w:rPr>
          <w:sz w:val="22"/>
          <w:szCs w:val="22"/>
        </w:rPr>
        <w:t xml:space="preserve"> – Project Coordinator</w:t>
      </w:r>
    </w:p>
    <w:p w14:paraId="709C567D" w14:textId="77777777" w:rsidR="002A620B" w:rsidRPr="002A620B" w:rsidRDefault="002A620B" w:rsidP="002A620B">
      <w:pPr>
        <w:numPr>
          <w:ilvl w:val="0"/>
          <w:numId w:val="4"/>
        </w:numPr>
        <w:tabs>
          <w:tab w:val="clear" w:pos="360"/>
          <w:tab w:val="num" w:pos="720"/>
        </w:tabs>
        <w:spacing w:line="220" w:lineRule="exact"/>
        <w:jc w:val="both"/>
        <w:rPr>
          <w:sz w:val="22"/>
          <w:szCs w:val="22"/>
        </w:rPr>
      </w:pPr>
      <w:r w:rsidRPr="002A620B">
        <w:rPr>
          <w:b/>
          <w:bCs/>
          <w:sz w:val="22"/>
          <w:szCs w:val="22"/>
        </w:rPr>
        <w:t>Institute for Postgraduate Studies at the University for National and World Economy (Bulgaria)</w:t>
      </w:r>
      <w:r w:rsidRPr="002A620B">
        <w:rPr>
          <w:sz w:val="22"/>
          <w:szCs w:val="22"/>
        </w:rPr>
        <w:t xml:space="preserve"> – Partner</w:t>
      </w:r>
    </w:p>
    <w:p w14:paraId="38AEF258" w14:textId="77777777" w:rsidR="002A620B" w:rsidRPr="002A620B" w:rsidRDefault="002A620B" w:rsidP="002A620B">
      <w:pPr>
        <w:numPr>
          <w:ilvl w:val="0"/>
          <w:numId w:val="4"/>
        </w:numPr>
        <w:tabs>
          <w:tab w:val="clear" w:pos="360"/>
          <w:tab w:val="num" w:pos="720"/>
        </w:tabs>
        <w:spacing w:line="220" w:lineRule="exact"/>
        <w:jc w:val="both"/>
        <w:rPr>
          <w:sz w:val="22"/>
          <w:szCs w:val="22"/>
        </w:rPr>
      </w:pPr>
      <w:proofErr w:type="spellStart"/>
      <w:r w:rsidRPr="002A620B">
        <w:rPr>
          <w:b/>
          <w:bCs/>
          <w:sz w:val="22"/>
          <w:szCs w:val="22"/>
        </w:rPr>
        <w:t>Sligo</w:t>
      </w:r>
      <w:proofErr w:type="spellEnd"/>
      <w:r w:rsidRPr="002A620B">
        <w:rPr>
          <w:b/>
          <w:bCs/>
          <w:sz w:val="22"/>
          <w:szCs w:val="22"/>
        </w:rPr>
        <w:t xml:space="preserve"> Chamber of Commerce &amp; Industry (Ireland)</w:t>
      </w:r>
      <w:r w:rsidRPr="002A620B">
        <w:rPr>
          <w:sz w:val="22"/>
          <w:szCs w:val="22"/>
        </w:rPr>
        <w:t xml:space="preserve"> – Partner</w:t>
      </w:r>
    </w:p>
    <w:p w14:paraId="2A93FA67" w14:textId="77777777" w:rsidR="002A620B" w:rsidRPr="002A620B" w:rsidRDefault="002A620B" w:rsidP="002A620B">
      <w:pPr>
        <w:numPr>
          <w:ilvl w:val="0"/>
          <w:numId w:val="4"/>
        </w:numPr>
        <w:tabs>
          <w:tab w:val="clear" w:pos="360"/>
          <w:tab w:val="num" w:pos="720"/>
        </w:tabs>
        <w:spacing w:line="220" w:lineRule="exact"/>
        <w:jc w:val="both"/>
        <w:rPr>
          <w:sz w:val="22"/>
          <w:szCs w:val="22"/>
        </w:rPr>
      </w:pPr>
      <w:r w:rsidRPr="002A620B">
        <w:rPr>
          <w:b/>
          <w:bCs/>
          <w:sz w:val="22"/>
          <w:szCs w:val="22"/>
        </w:rPr>
        <w:lastRenderedPageBreak/>
        <w:t>The Malta Society of the Blind (Malta)</w:t>
      </w:r>
      <w:r w:rsidRPr="002A620B">
        <w:rPr>
          <w:sz w:val="22"/>
          <w:szCs w:val="22"/>
        </w:rPr>
        <w:t xml:space="preserve"> – Partner</w:t>
      </w:r>
    </w:p>
    <w:p w14:paraId="09FA127E" w14:textId="77777777" w:rsidR="002A620B" w:rsidRPr="002A620B" w:rsidRDefault="002A620B" w:rsidP="002A620B">
      <w:pPr>
        <w:numPr>
          <w:ilvl w:val="0"/>
          <w:numId w:val="4"/>
        </w:numPr>
        <w:tabs>
          <w:tab w:val="clear" w:pos="360"/>
          <w:tab w:val="num" w:pos="720"/>
        </w:tabs>
        <w:spacing w:line="220" w:lineRule="exact"/>
        <w:jc w:val="both"/>
        <w:rPr>
          <w:sz w:val="22"/>
          <w:szCs w:val="22"/>
        </w:rPr>
      </w:pPr>
      <w:proofErr w:type="spellStart"/>
      <w:r w:rsidRPr="002A620B">
        <w:rPr>
          <w:b/>
          <w:bCs/>
          <w:sz w:val="22"/>
          <w:szCs w:val="22"/>
        </w:rPr>
        <w:t>Wakaru</w:t>
      </w:r>
      <w:proofErr w:type="spellEnd"/>
      <w:r w:rsidRPr="002A620B">
        <w:rPr>
          <w:b/>
          <w:bCs/>
          <w:sz w:val="22"/>
          <w:szCs w:val="22"/>
        </w:rPr>
        <w:t xml:space="preserve"> Oy (Finland)</w:t>
      </w:r>
      <w:r w:rsidRPr="002A620B">
        <w:rPr>
          <w:sz w:val="22"/>
          <w:szCs w:val="22"/>
        </w:rPr>
        <w:t xml:space="preserve"> – Partner</w:t>
      </w:r>
    </w:p>
    <w:p w14:paraId="59A433C7" w14:textId="77777777" w:rsidR="002A620B" w:rsidRPr="002A620B" w:rsidRDefault="002A620B" w:rsidP="002A620B">
      <w:pPr>
        <w:spacing w:line="220" w:lineRule="exact"/>
        <w:rPr>
          <w:sz w:val="22"/>
          <w:szCs w:val="22"/>
        </w:rPr>
      </w:pPr>
      <w:r w:rsidRPr="002A620B">
        <w:rPr>
          <w:sz w:val="22"/>
          <w:szCs w:val="22"/>
        </w:rPr>
        <w:t xml:space="preserve">This diverse partnership ensures a strong combination of </w:t>
      </w:r>
      <w:r w:rsidRPr="002A620B">
        <w:rPr>
          <w:b/>
          <w:bCs/>
          <w:sz w:val="22"/>
          <w:szCs w:val="22"/>
        </w:rPr>
        <w:t xml:space="preserve">educational expertise, </w:t>
      </w:r>
      <w:proofErr w:type="spellStart"/>
      <w:r w:rsidRPr="002A620B">
        <w:rPr>
          <w:b/>
          <w:bCs/>
          <w:sz w:val="22"/>
          <w:szCs w:val="22"/>
        </w:rPr>
        <w:t>labour</w:t>
      </w:r>
      <w:proofErr w:type="spellEnd"/>
      <w:r w:rsidRPr="002A620B">
        <w:rPr>
          <w:b/>
          <w:bCs/>
          <w:sz w:val="22"/>
          <w:szCs w:val="22"/>
        </w:rPr>
        <w:t xml:space="preserve"> market relevance, inclusion know-how, and digital innovation</w:t>
      </w:r>
      <w:r w:rsidRPr="002A620B">
        <w:rPr>
          <w:sz w:val="22"/>
          <w:szCs w:val="22"/>
        </w:rPr>
        <w:t>.</w:t>
      </w:r>
    </w:p>
    <w:p w14:paraId="0B63487D" w14:textId="77777777" w:rsidR="002A620B" w:rsidRPr="002A620B" w:rsidRDefault="002A620B" w:rsidP="002A620B">
      <w:pPr>
        <w:spacing w:line="220" w:lineRule="exact"/>
        <w:rPr>
          <w:sz w:val="22"/>
          <w:szCs w:val="22"/>
        </w:rPr>
      </w:pPr>
    </w:p>
    <w:p w14:paraId="7AE0AC2A" w14:textId="77777777" w:rsidR="002A620B" w:rsidRPr="002A620B" w:rsidRDefault="002A620B" w:rsidP="002A620B">
      <w:pPr>
        <w:spacing w:line="220" w:lineRule="exact"/>
        <w:rPr>
          <w:b/>
          <w:bCs/>
          <w:sz w:val="22"/>
          <w:szCs w:val="22"/>
        </w:rPr>
      </w:pPr>
      <w:r w:rsidRPr="002A620B">
        <w:rPr>
          <w:b/>
          <w:bCs/>
          <w:sz w:val="22"/>
          <w:szCs w:val="22"/>
        </w:rPr>
        <w:t>Role of IPS at UNWE</w:t>
      </w:r>
    </w:p>
    <w:p w14:paraId="1839AF69" w14:textId="77777777" w:rsidR="002A620B" w:rsidRPr="002A620B" w:rsidRDefault="002A620B" w:rsidP="002A620B">
      <w:pPr>
        <w:spacing w:line="220" w:lineRule="exact"/>
        <w:rPr>
          <w:sz w:val="22"/>
          <w:szCs w:val="22"/>
        </w:rPr>
      </w:pPr>
      <w:r w:rsidRPr="002A620B">
        <w:rPr>
          <w:sz w:val="22"/>
          <w:szCs w:val="22"/>
        </w:rPr>
        <w:t xml:space="preserve">The </w:t>
      </w:r>
      <w:r w:rsidRPr="002A620B">
        <w:rPr>
          <w:b/>
          <w:bCs/>
          <w:sz w:val="22"/>
          <w:szCs w:val="22"/>
        </w:rPr>
        <w:t>Institute for Postgraduate Studies at the University for National and World Economy (IPS at UNWE)</w:t>
      </w:r>
      <w:r w:rsidRPr="002A620B">
        <w:rPr>
          <w:sz w:val="22"/>
          <w:szCs w:val="22"/>
        </w:rPr>
        <w:t xml:space="preserve"> contributes to the project through:</w:t>
      </w:r>
    </w:p>
    <w:p w14:paraId="780B1533" w14:textId="77777777" w:rsidR="002A620B" w:rsidRPr="002A620B" w:rsidRDefault="002A620B" w:rsidP="002A620B">
      <w:pPr>
        <w:numPr>
          <w:ilvl w:val="0"/>
          <w:numId w:val="5"/>
        </w:numPr>
        <w:tabs>
          <w:tab w:val="clear" w:pos="360"/>
          <w:tab w:val="num" w:pos="720"/>
        </w:tabs>
        <w:spacing w:line="220" w:lineRule="exact"/>
        <w:jc w:val="both"/>
        <w:rPr>
          <w:sz w:val="22"/>
          <w:szCs w:val="22"/>
        </w:rPr>
      </w:pPr>
      <w:r w:rsidRPr="002A620B">
        <w:rPr>
          <w:sz w:val="22"/>
          <w:szCs w:val="22"/>
        </w:rPr>
        <w:t xml:space="preserve">Expertise in </w:t>
      </w:r>
      <w:r w:rsidRPr="002A620B">
        <w:rPr>
          <w:b/>
          <w:bCs/>
          <w:sz w:val="22"/>
          <w:szCs w:val="22"/>
        </w:rPr>
        <w:t>adult and postgraduate education</w:t>
      </w:r>
    </w:p>
    <w:p w14:paraId="5C393F5C" w14:textId="77777777" w:rsidR="002A620B" w:rsidRPr="002A620B" w:rsidRDefault="002A620B" w:rsidP="002A620B">
      <w:pPr>
        <w:numPr>
          <w:ilvl w:val="0"/>
          <w:numId w:val="5"/>
        </w:numPr>
        <w:tabs>
          <w:tab w:val="clear" w:pos="360"/>
          <w:tab w:val="num" w:pos="720"/>
        </w:tabs>
        <w:spacing w:line="220" w:lineRule="exact"/>
        <w:jc w:val="both"/>
        <w:rPr>
          <w:sz w:val="22"/>
          <w:szCs w:val="22"/>
        </w:rPr>
      </w:pPr>
      <w:r w:rsidRPr="002A620B">
        <w:rPr>
          <w:sz w:val="22"/>
          <w:szCs w:val="22"/>
        </w:rPr>
        <w:t>Participation in the development and validation of learning modules</w:t>
      </w:r>
    </w:p>
    <w:p w14:paraId="1B4093C0" w14:textId="77777777" w:rsidR="002A620B" w:rsidRPr="002A620B" w:rsidRDefault="002A620B" w:rsidP="002A620B">
      <w:pPr>
        <w:numPr>
          <w:ilvl w:val="0"/>
          <w:numId w:val="5"/>
        </w:numPr>
        <w:tabs>
          <w:tab w:val="clear" w:pos="360"/>
          <w:tab w:val="num" w:pos="720"/>
        </w:tabs>
        <w:spacing w:line="220" w:lineRule="exact"/>
        <w:jc w:val="both"/>
        <w:rPr>
          <w:sz w:val="22"/>
          <w:szCs w:val="22"/>
        </w:rPr>
      </w:pPr>
      <w:r w:rsidRPr="002A620B">
        <w:rPr>
          <w:sz w:val="22"/>
          <w:szCs w:val="22"/>
        </w:rPr>
        <w:t>Testing and feedback with adult learners</w:t>
      </w:r>
    </w:p>
    <w:p w14:paraId="1770F2BC" w14:textId="77777777" w:rsidR="002A620B" w:rsidRPr="002A620B" w:rsidRDefault="002A620B" w:rsidP="002A620B">
      <w:pPr>
        <w:numPr>
          <w:ilvl w:val="0"/>
          <w:numId w:val="5"/>
        </w:numPr>
        <w:tabs>
          <w:tab w:val="clear" w:pos="360"/>
          <w:tab w:val="num" w:pos="720"/>
        </w:tabs>
        <w:spacing w:line="220" w:lineRule="exact"/>
        <w:jc w:val="both"/>
        <w:rPr>
          <w:sz w:val="22"/>
          <w:szCs w:val="22"/>
        </w:rPr>
      </w:pPr>
      <w:r w:rsidRPr="002A620B">
        <w:rPr>
          <w:sz w:val="22"/>
          <w:szCs w:val="22"/>
        </w:rPr>
        <w:t>Contribution to quality assurance and dissemination activities</w:t>
      </w:r>
    </w:p>
    <w:p w14:paraId="631CE2CC" w14:textId="77777777" w:rsidR="004977C2" w:rsidRDefault="002A620B" w:rsidP="002A620B">
      <w:pPr>
        <w:numPr>
          <w:ilvl w:val="0"/>
          <w:numId w:val="5"/>
        </w:numPr>
        <w:tabs>
          <w:tab w:val="clear" w:pos="360"/>
          <w:tab w:val="num" w:pos="720"/>
        </w:tabs>
        <w:spacing w:line="220" w:lineRule="exact"/>
        <w:jc w:val="both"/>
        <w:rPr>
          <w:sz w:val="22"/>
          <w:szCs w:val="22"/>
        </w:rPr>
      </w:pPr>
      <w:r w:rsidRPr="002A620B">
        <w:rPr>
          <w:sz w:val="22"/>
          <w:szCs w:val="22"/>
        </w:rPr>
        <w:t>Supporting the transfer of project results to educational practice in Bulgaria</w:t>
      </w:r>
    </w:p>
    <w:p w14:paraId="66359768" w14:textId="77777777" w:rsidR="002A620B" w:rsidRDefault="002A620B" w:rsidP="002A620B">
      <w:pPr>
        <w:spacing w:line="220" w:lineRule="exact"/>
        <w:jc w:val="both"/>
        <w:rPr>
          <w:sz w:val="22"/>
          <w:szCs w:val="22"/>
        </w:rPr>
      </w:pPr>
    </w:p>
    <w:p w14:paraId="30FE4ED1" w14:textId="77777777" w:rsidR="002A620B" w:rsidRDefault="002A620B" w:rsidP="002A620B">
      <w:pPr>
        <w:spacing w:line="220" w:lineRule="exact"/>
        <w:jc w:val="both"/>
        <w:rPr>
          <w:sz w:val="22"/>
          <w:szCs w:val="22"/>
        </w:rPr>
      </w:pPr>
    </w:p>
    <w:p w14:paraId="27228031" w14:textId="77777777" w:rsidR="002A620B" w:rsidRDefault="002A620B" w:rsidP="002A620B">
      <w:pPr>
        <w:spacing w:line="220" w:lineRule="exact"/>
        <w:jc w:val="both"/>
        <w:rPr>
          <w:sz w:val="22"/>
          <w:szCs w:val="22"/>
        </w:rPr>
      </w:pPr>
    </w:p>
    <w:p w14:paraId="719CB097" w14:textId="77777777" w:rsidR="002A620B" w:rsidRDefault="002A620B" w:rsidP="002A620B">
      <w:pPr>
        <w:spacing w:line="220" w:lineRule="exact"/>
        <w:jc w:val="both"/>
        <w:rPr>
          <w:sz w:val="22"/>
          <w:szCs w:val="22"/>
        </w:rPr>
      </w:pPr>
    </w:p>
    <w:p w14:paraId="232F7410" w14:textId="77777777" w:rsidR="002A620B" w:rsidRDefault="002A620B" w:rsidP="002A620B">
      <w:pPr>
        <w:spacing w:line="220" w:lineRule="exact"/>
        <w:jc w:val="both"/>
        <w:rPr>
          <w:sz w:val="22"/>
          <w:szCs w:val="22"/>
        </w:rPr>
      </w:pPr>
    </w:p>
    <w:p w14:paraId="6E84502B" w14:textId="77777777" w:rsidR="002A620B" w:rsidRPr="002A620B" w:rsidRDefault="002A620B" w:rsidP="002A620B">
      <w:pPr>
        <w:ind w:left="3540" w:firstLine="708"/>
      </w:pPr>
      <w:r w:rsidRPr="002A620B">
        <w:t xml:space="preserve">DIRECTOR of </w:t>
      </w:r>
      <w:r>
        <w:t>IPS</w:t>
      </w:r>
      <w:r w:rsidRPr="002A620B">
        <w:t xml:space="preserve"> at the UNWE</w:t>
      </w:r>
      <w:r w:rsidRPr="002A620B">
        <w:br/>
        <w:t xml:space="preserve">                 /</w:t>
      </w:r>
      <w:r>
        <w:t>assoc</w:t>
      </w:r>
      <w:r w:rsidRPr="002A620B">
        <w:t xml:space="preserve">. </w:t>
      </w:r>
      <w:r>
        <w:t>prof</w:t>
      </w:r>
      <w:r w:rsidRPr="002A620B">
        <w:t xml:space="preserve">. </w:t>
      </w:r>
      <w:r>
        <w:t>Georgi</w:t>
      </w:r>
      <w:r w:rsidRPr="002A620B">
        <w:t xml:space="preserve"> </w:t>
      </w:r>
      <w:proofErr w:type="spellStart"/>
      <w:r>
        <w:t>Nikolov</w:t>
      </w:r>
      <w:proofErr w:type="spellEnd"/>
      <w:r w:rsidRPr="002A620B">
        <w:t>/</w:t>
      </w:r>
    </w:p>
    <w:p w14:paraId="650470F6" w14:textId="77777777" w:rsidR="002A620B" w:rsidRPr="002A620B" w:rsidRDefault="002A620B" w:rsidP="002A620B">
      <w:pPr>
        <w:spacing w:line="220" w:lineRule="exact"/>
        <w:jc w:val="both"/>
        <w:rPr>
          <w:sz w:val="22"/>
          <w:szCs w:val="22"/>
        </w:rPr>
      </w:pPr>
      <w:bookmarkStart w:id="0" w:name="_GoBack"/>
      <w:bookmarkEnd w:id="0"/>
    </w:p>
    <w:sectPr w:rsidR="002A620B" w:rsidRPr="002A620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6E112" w14:textId="77777777" w:rsidR="002A620B" w:rsidRDefault="002A620B" w:rsidP="002A620B">
      <w:r>
        <w:separator/>
      </w:r>
    </w:p>
  </w:endnote>
  <w:endnote w:type="continuationSeparator" w:id="0">
    <w:p w14:paraId="21F3DEE1" w14:textId="77777777" w:rsidR="002A620B" w:rsidRDefault="002A620B" w:rsidP="002A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D777" w14:textId="77777777" w:rsidR="002A620B" w:rsidRPr="00AD2247" w:rsidRDefault="002A620B" w:rsidP="002A620B">
    <w:pPr>
      <w:spacing w:line="220" w:lineRule="exact"/>
      <w:jc w:val="center"/>
      <w:rPr>
        <w:i/>
        <w:iCs/>
        <w:sz w:val="20"/>
        <w:szCs w:val="20"/>
      </w:rPr>
    </w:pPr>
    <w:r w:rsidRPr="00AD2247">
      <w:rPr>
        <w:i/>
        <w:iCs/>
        <w:sz w:val="20"/>
        <w:szCs w:val="20"/>
      </w:rPr>
      <w:t xml:space="preserve">This project has been funded with support from the </w:t>
    </w:r>
    <w:r w:rsidRPr="00AD2247">
      <w:rPr>
        <w:b/>
        <w:bCs/>
        <w:i/>
        <w:iCs/>
        <w:sz w:val="20"/>
        <w:szCs w:val="20"/>
      </w:rPr>
      <w:t>European Union</w:t>
    </w:r>
    <w:r w:rsidRPr="00AD2247">
      <w:rPr>
        <w:i/>
        <w:iCs/>
        <w:sz w:val="20"/>
        <w:szCs w:val="20"/>
      </w:rPr>
      <w:t xml:space="preserve"> under the </w:t>
    </w:r>
    <w:r w:rsidRPr="00AD2247">
      <w:rPr>
        <w:b/>
        <w:bCs/>
        <w:i/>
        <w:iCs/>
        <w:sz w:val="20"/>
        <w:szCs w:val="20"/>
      </w:rPr>
      <w:t xml:space="preserve">Erasmus+ </w:t>
    </w:r>
    <w:proofErr w:type="spellStart"/>
    <w:r w:rsidRPr="00AD2247">
      <w:rPr>
        <w:b/>
        <w:bCs/>
        <w:i/>
        <w:iCs/>
        <w:sz w:val="20"/>
        <w:szCs w:val="20"/>
      </w:rPr>
      <w:t>Programme</w:t>
    </w:r>
    <w:proofErr w:type="spellEnd"/>
    <w:r w:rsidRPr="00AD2247">
      <w:rPr>
        <w:i/>
        <w:iCs/>
        <w:sz w:val="20"/>
        <w:szCs w:val="20"/>
      </w:rPr>
      <w:t xml:space="preserve">. </w:t>
    </w:r>
    <w:r>
      <w:rPr>
        <w:i/>
        <w:iCs/>
        <w:sz w:val="20"/>
        <w:szCs w:val="20"/>
      </w:rPr>
      <w:t xml:space="preserve">                                          </w:t>
    </w:r>
    <w:r w:rsidRPr="00AD2247">
      <w:rPr>
        <w:i/>
        <w:iCs/>
        <w:sz w:val="20"/>
        <w:szCs w:val="20"/>
      </w:rPr>
      <w:t>The views and opinions expressed are those of the authors only and do not necessarily reflect those of the European Union or the National Agency. Neither the European Union nor the granting authority can be held responsible for them.</w:t>
    </w:r>
  </w:p>
  <w:p w14:paraId="5542B2B1" w14:textId="77777777" w:rsidR="002A620B" w:rsidRDefault="002A6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CD34B" w14:textId="77777777" w:rsidR="002A620B" w:rsidRDefault="002A620B" w:rsidP="002A620B">
      <w:r>
        <w:separator/>
      </w:r>
    </w:p>
  </w:footnote>
  <w:footnote w:type="continuationSeparator" w:id="0">
    <w:p w14:paraId="0BAEF5EB" w14:textId="77777777" w:rsidR="002A620B" w:rsidRDefault="002A620B" w:rsidP="002A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B3DC" w14:textId="77777777" w:rsidR="002A620B" w:rsidRDefault="002A620B">
    <w:pPr>
      <w:pStyle w:val="Header"/>
    </w:pPr>
    <w:r>
      <w:rPr>
        <w:noProof/>
      </w:rPr>
      <w:drawing>
        <wp:anchor distT="0" distB="0" distL="114300" distR="114300" simplePos="0" relativeHeight="251659264" behindDoc="1" locked="0" layoutInCell="1" allowOverlap="1" wp14:anchorId="0E2D7EC4" wp14:editId="0264EA24">
          <wp:simplePos x="0" y="0"/>
          <wp:positionH relativeFrom="margin">
            <wp:align>center</wp:align>
          </wp:positionH>
          <wp:positionV relativeFrom="paragraph">
            <wp:posOffset>-276860</wp:posOffset>
          </wp:positionV>
          <wp:extent cx="710565" cy="719455"/>
          <wp:effectExtent l="0" t="0" r="0" b="4445"/>
          <wp:wrapTight wrapText="bothSides">
            <wp:wrapPolygon edited="0">
              <wp:start x="0" y="0"/>
              <wp:lineTo x="0" y="21162"/>
              <wp:lineTo x="20847" y="21162"/>
              <wp:lineTo x="20847"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7737D"/>
    <w:multiLevelType w:val="multilevel"/>
    <w:tmpl w:val="DF6E38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7062011"/>
    <w:multiLevelType w:val="multilevel"/>
    <w:tmpl w:val="A1AE313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FC25439"/>
    <w:multiLevelType w:val="multilevel"/>
    <w:tmpl w:val="04E06FC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F782A8E"/>
    <w:multiLevelType w:val="multilevel"/>
    <w:tmpl w:val="2FC626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F1468FB"/>
    <w:multiLevelType w:val="multilevel"/>
    <w:tmpl w:val="7E6EA0B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0B"/>
    <w:rsid w:val="002A620B"/>
    <w:rsid w:val="004977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8405"/>
  <w15:chartTrackingRefBased/>
  <w15:docId w15:val="{2A710059-EAE1-48DF-B4FE-3242940B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20B"/>
    <w:pPr>
      <w:spacing w:after="0" w:line="240" w:lineRule="auto"/>
    </w:pPr>
    <w:rPr>
      <w:rFonts w:ascii="Times New Roman" w:eastAsia="Times New Roman" w:hAnsi="Times New Roman" w:cs="Times New Roman"/>
      <w:sz w:val="24"/>
      <w:szCs w:val="24"/>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620B"/>
    <w:pPr>
      <w:tabs>
        <w:tab w:val="center" w:pos="4153"/>
        <w:tab w:val="right" w:pos="8306"/>
      </w:tabs>
    </w:pPr>
    <w:rPr>
      <w:sz w:val="20"/>
      <w:szCs w:val="20"/>
      <w:lang w:eastAsia="en-US"/>
    </w:rPr>
  </w:style>
  <w:style w:type="character" w:customStyle="1" w:styleId="HeaderChar">
    <w:name w:val="Header Char"/>
    <w:basedOn w:val="DefaultParagraphFont"/>
    <w:link w:val="Header"/>
    <w:uiPriority w:val="99"/>
    <w:rsid w:val="002A620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A620B"/>
    <w:pPr>
      <w:tabs>
        <w:tab w:val="center" w:pos="4536"/>
        <w:tab w:val="right" w:pos="9072"/>
      </w:tabs>
    </w:pPr>
  </w:style>
  <w:style w:type="character" w:customStyle="1" w:styleId="FooterChar">
    <w:name w:val="Footer Char"/>
    <w:basedOn w:val="DefaultParagraphFont"/>
    <w:link w:val="Footer"/>
    <w:uiPriority w:val="99"/>
    <w:rsid w:val="002A620B"/>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CFED6FEB60D4EB58B4B3081D6628B" ma:contentTypeVersion="16" ma:contentTypeDescription="Create a new document." ma:contentTypeScope="" ma:versionID="5f64e519a50fb0fc161a43db2ed49381">
  <xsd:schema xmlns:xsd="http://www.w3.org/2001/XMLSchema" xmlns:xs="http://www.w3.org/2001/XMLSchema" xmlns:p="http://schemas.microsoft.com/office/2006/metadata/properties" xmlns:ns3="96e02086-914d-4a9a-91f8-96cf7997906c" xmlns:ns4="a029fd6a-6288-4692-976c-9402e042502a" targetNamespace="http://schemas.microsoft.com/office/2006/metadata/properties" ma:root="true" ma:fieldsID="b95aaf6f39821c4b8f25f3807ddab924" ns3:_="" ns4:_="">
    <xsd:import namespace="96e02086-914d-4a9a-91f8-96cf7997906c"/>
    <xsd:import namespace="a029fd6a-6288-4692-976c-9402e04250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02086-914d-4a9a-91f8-96cf79979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29fd6a-6288-4692-976c-9402e04250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e02086-914d-4a9a-91f8-96cf7997906c" xsi:nil="true"/>
  </documentManagement>
</p:properties>
</file>

<file path=customXml/itemProps1.xml><?xml version="1.0" encoding="utf-8"?>
<ds:datastoreItem xmlns:ds="http://schemas.openxmlformats.org/officeDocument/2006/customXml" ds:itemID="{D1F984F3-7A5F-4428-A8F4-A920BF7FB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02086-914d-4a9a-91f8-96cf7997906c"/>
    <ds:schemaRef ds:uri="a029fd6a-6288-4692-976c-9402e0425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CFE3E-D394-458C-9929-2C84C58B8413}">
  <ds:schemaRefs>
    <ds:schemaRef ds:uri="http://schemas.microsoft.com/sharepoint/v3/contenttype/forms"/>
  </ds:schemaRefs>
</ds:datastoreItem>
</file>

<file path=customXml/itemProps3.xml><?xml version="1.0" encoding="utf-8"?>
<ds:datastoreItem xmlns:ds="http://schemas.openxmlformats.org/officeDocument/2006/customXml" ds:itemID="{DC53B8F0-D471-43B1-BC2A-3A2B158C6C25}">
  <ds:schemaRefs>
    <ds:schemaRef ds:uri="http://purl.org/dc/elements/1.1/"/>
    <ds:schemaRef ds:uri="http://www.w3.org/XML/1998/namespace"/>
    <ds:schemaRef ds:uri="http://purl.org/dc/dcmitype/"/>
    <ds:schemaRef ds:uri="a029fd6a-6288-4692-976c-9402e042502a"/>
    <ds:schemaRef ds:uri="http://schemas.microsoft.com/office/2006/documentManagement/types"/>
    <ds:schemaRef ds:uri="http://schemas.microsoft.com/office/2006/metadata/properties"/>
    <ds:schemaRef ds:uri="http://schemas.microsoft.com/office/infopath/2007/PartnerControls"/>
    <ds:schemaRef ds:uri="96e02086-914d-4a9a-91f8-96cf7997906c"/>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dc:creator>
  <cp:keywords/>
  <dc:description/>
  <cp:lastModifiedBy>ИСК</cp:lastModifiedBy>
  <cp:revision>1</cp:revision>
  <dcterms:created xsi:type="dcterms:W3CDTF">2026-01-26T07:33:00Z</dcterms:created>
  <dcterms:modified xsi:type="dcterms:W3CDTF">2026-01-26T07:42:00Z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0x010100296CFED6FEB60D4EB58B4B3081D6628B</vt:lpwstr>
  </property>
</Properties>
</file>